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E" w:rsidRPr="00A9221C" w:rsidRDefault="0087667E" w:rsidP="0087667E">
      <w:pPr>
        <w:spacing w:after="120" w:line="360" w:lineRule="auto"/>
        <w:jc w:val="right"/>
        <w:rPr>
          <w:rFonts w:ascii="Arial" w:hAnsi="Arial" w:cs="Arial"/>
          <w:b/>
          <w:color w:val="000000"/>
          <w:szCs w:val="20"/>
        </w:rPr>
      </w:pPr>
      <w:bookmarkStart w:id="0" w:name="_GoBack"/>
      <w:bookmarkEnd w:id="0"/>
    </w:p>
    <w:p w:rsidR="0087667E" w:rsidRPr="00A9221C" w:rsidRDefault="0087667E" w:rsidP="0087667E">
      <w:pPr>
        <w:spacing w:after="0" w:line="240" w:lineRule="auto"/>
        <w:jc w:val="center"/>
        <w:rPr>
          <w:rStyle w:val="BodyTextChar1"/>
          <w:rFonts w:ascii="Arial" w:hAnsi="Arial" w:cs="Arial"/>
          <w:b/>
          <w:color w:val="000000"/>
          <w:sz w:val="28"/>
          <w:szCs w:val="28"/>
        </w:rPr>
      </w:pPr>
      <w:r w:rsidRPr="00A9221C">
        <w:rPr>
          <w:rStyle w:val="BodyTextChar1"/>
          <w:rFonts w:ascii="Arial" w:hAnsi="Arial" w:cs="Arial"/>
          <w:b/>
          <w:color w:val="000000"/>
          <w:sz w:val="28"/>
          <w:szCs w:val="28"/>
        </w:rPr>
        <w:t xml:space="preserve">Health literacy and associated factors among adults </w:t>
      </w:r>
    </w:p>
    <w:p w:rsidR="0087667E" w:rsidRPr="00A9221C" w:rsidRDefault="0087667E" w:rsidP="0087667E">
      <w:pPr>
        <w:spacing w:after="0" w:line="240" w:lineRule="auto"/>
        <w:jc w:val="center"/>
        <w:rPr>
          <w:rStyle w:val="BodyTextChar1"/>
          <w:rFonts w:ascii="Arial" w:hAnsi="Arial" w:cs="Arial"/>
          <w:b/>
          <w:color w:val="000000"/>
          <w:sz w:val="28"/>
          <w:szCs w:val="28"/>
        </w:rPr>
      </w:pPr>
      <w:proofErr w:type="gramStart"/>
      <w:r w:rsidRPr="00A9221C">
        <w:rPr>
          <w:rStyle w:val="BodyTextChar1"/>
          <w:rFonts w:ascii="Arial" w:hAnsi="Arial" w:cs="Arial"/>
          <w:b/>
          <w:color w:val="000000"/>
          <w:sz w:val="28"/>
          <w:szCs w:val="28"/>
        </w:rPr>
        <w:t>in</w:t>
      </w:r>
      <w:proofErr w:type="gramEnd"/>
      <w:r w:rsidRPr="00A9221C">
        <w:rPr>
          <w:rStyle w:val="BodyTextChar1"/>
          <w:rFonts w:ascii="Arial" w:hAnsi="Arial" w:cs="Arial"/>
          <w:b/>
          <w:color w:val="000000"/>
          <w:sz w:val="28"/>
          <w:szCs w:val="28"/>
        </w:rPr>
        <w:t xml:space="preserve"> Hue city, Vietnam</w:t>
      </w:r>
    </w:p>
    <w:p w:rsidR="0087667E" w:rsidRPr="00A9221C" w:rsidRDefault="0087667E" w:rsidP="0087667E">
      <w:pPr>
        <w:spacing w:after="120" w:line="360" w:lineRule="auto"/>
        <w:jc w:val="center"/>
        <w:rPr>
          <w:rStyle w:val="BodyTextChar1"/>
          <w:rFonts w:ascii="Arial" w:hAnsi="Arial" w:cs="Arial"/>
          <w:b/>
          <w:color w:val="000000"/>
          <w:szCs w:val="20"/>
        </w:rPr>
      </w:pPr>
    </w:p>
    <w:p w:rsidR="0087667E" w:rsidRPr="00A9221C" w:rsidRDefault="0087667E" w:rsidP="0087667E">
      <w:pPr>
        <w:spacing w:after="0" w:line="240" w:lineRule="auto"/>
        <w:jc w:val="right"/>
        <w:rPr>
          <w:rFonts w:ascii="Arial" w:hAnsi="Arial" w:cs="Arial"/>
          <w:i/>
          <w:color w:val="000000"/>
          <w:sz w:val="16"/>
          <w:szCs w:val="16"/>
          <w:vertAlign w:val="superscript"/>
        </w:rPr>
      </w:pPr>
      <w:r w:rsidRPr="00A9221C">
        <w:rPr>
          <w:rFonts w:ascii="Arial" w:hAnsi="Arial" w:cs="Arial"/>
          <w:i/>
          <w:color w:val="000000"/>
          <w:sz w:val="16"/>
          <w:szCs w:val="16"/>
        </w:rPr>
        <w:t>Vo Van Thang</w:t>
      </w:r>
      <w:r w:rsidRPr="00A9221C">
        <w:rPr>
          <w:rFonts w:ascii="Arial" w:hAnsi="Arial" w:cs="Arial"/>
          <w:i/>
          <w:color w:val="000000"/>
          <w:sz w:val="16"/>
          <w:szCs w:val="16"/>
          <w:vertAlign w:val="superscript"/>
        </w:rPr>
        <w:t>1,2</w:t>
      </w:r>
      <w:r w:rsidRPr="00A9221C">
        <w:rPr>
          <w:rFonts w:ascii="Arial" w:hAnsi="Arial" w:cs="Arial"/>
          <w:i/>
          <w:color w:val="000000"/>
          <w:sz w:val="16"/>
          <w:szCs w:val="16"/>
        </w:rPr>
        <w:t xml:space="preserve">, Nguyen Hoang </w:t>
      </w:r>
      <w:proofErr w:type="spellStart"/>
      <w:r w:rsidRPr="00A9221C">
        <w:rPr>
          <w:rFonts w:ascii="Arial" w:hAnsi="Arial" w:cs="Arial"/>
          <w:i/>
          <w:color w:val="000000"/>
          <w:sz w:val="16"/>
          <w:szCs w:val="16"/>
        </w:rPr>
        <w:t>Thuy</w:t>
      </w:r>
      <w:proofErr w:type="spellEnd"/>
      <w:r w:rsidRPr="00A9221C">
        <w:rPr>
          <w:rFonts w:ascii="Arial" w:hAnsi="Arial" w:cs="Arial"/>
          <w:i/>
          <w:color w:val="000000"/>
          <w:sz w:val="16"/>
          <w:szCs w:val="16"/>
        </w:rPr>
        <w:t xml:space="preserve"> Linh</w:t>
      </w:r>
      <w:r w:rsidRPr="00A9221C">
        <w:rPr>
          <w:rFonts w:ascii="Arial" w:hAnsi="Arial" w:cs="Arial"/>
          <w:i/>
          <w:color w:val="000000"/>
          <w:sz w:val="16"/>
          <w:szCs w:val="16"/>
          <w:vertAlign w:val="superscript"/>
        </w:rPr>
        <w:t>1</w:t>
      </w:r>
      <w:r w:rsidRPr="00A9221C">
        <w:rPr>
          <w:rFonts w:ascii="Arial" w:hAnsi="Arial" w:cs="Arial"/>
          <w:i/>
          <w:color w:val="000000"/>
          <w:sz w:val="16"/>
          <w:szCs w:val="16"/>
        </w:rPr>
        <w:t xml:space="preserve">, Hoang </w:t>
      </w:r>
      <w:proofErr w:type="spellStart"/>
      <w:r w:rsidRPr="00A9221C">
        <w:rPr>
          <w:rFonts w:ascii="Arial" w:hAnsi="Arial" w:cs="Arial"/>
          <w:i/>
          <w:color w:val="000000"/>
          <w:sz w:val="16"/>
          <w:szCs w:val="16"/>
        </w:rPr>
        <w:t>Dinh</w:t>
      </w:r>
      <w:proofErr w:type="spellEnd"/>
      <w:r w:rsidRPr="00A9221C">
        <w:rPr>
          <w:rFonts w:ascii="Arial" w:hAnsi="Arial" w:cs="Arial"/>
          <w:i/>
          <w:color w:val="000000"/>
          <w:sz w:val="16"/>
          <w:szCs w:val="16"/>
        </w:rPr>
        <w:t xml:space="preserve"> Tuyen</w:t>
      </w:r>
      <w:r w:rsidRPr="00A9221C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 </w:t>
      </w:r>
      <w:r w:rsidRPr="00A9221C">
        <w:rPr>
          <w:rFonts w:ascii="Arial" w:hAnsi="Arial" w:cs="Arial"/>
          <w:i/>
          <w:color w:val="000000"/>
          <w:sz w:val="16"/>
          <w:szCs w:val="16"/>
        </w:rPr>
        <w:t xml:space="preserve">, Tran </w:t>
      </w:r>
      <w:proofErr w:type="spellStart"/>
      <w:r w:rsidRPr="00A9221C">
        <w:rPr>
          <w:rFonts w:ascii="Arial" w:hAnsi="Arial" w:cs="Arial"/>
          <w:i/>
          <w:color w:val="000000"/>
          <w:sz w:val="16"/>
          <w:szCs w:val="16"/>
        </w:rPr>
        <w:t>Binh</w:t>
      </w:r>
      <w:proofErr w:type="spellEnd"/>
      <w:r w:rsidRPr="00A9221C">
        <w:rPr>
          <w:rFonts w:ascii="Arial" w:hAnsi="Arial" w:cs="Arial"/>
          <w:i/>
          <w:color w:val="000000"/>
          <w:sz w:val="16"/>
          <w:szCs w:val="16"/>
        </w:rPr>
        <w:t xml:space="preserve"> Thang</w:t>
      </w:r>
      <w:r w:rsidRPr="00A9221C">
        <w:rPr>
          <w:rFonts w:ascii="Arial" w:hAnsi="Arial" w:cs="Arial"/>
          <w:i/>
          <w:color w:val="000000"/>
          <w:sz w:val="16"/>
          <w:szCs w:val="16"/>
          <w:vertAlign w:val="superscript"/>
        </w:rPr>
        <w:t>1</w:t>
      </w:r>
      <w:r w:rsidRPr="00A9221C">
        <w:rPr>
          <w:rFonts w:ascii="Arial" w:hAnsi="Arial" w:cs="Arial"/>
          <w:i/>
          <w:color w:val="000000"/>
          <w:sz w:val="16"/>
          <w:szCs w:val="16"/>
        </w:rPr>
        <w:t xml:space="preserve">, Le </w:t>
      </w:r>
      <w:proofErr w:type="spellStart"/>
      <w:r w:rsidRPr="00A9221C">
        <w:rPr>
          <w:rFonts w:ascii="Arial" w:hAnsi="Arial" w:cs="Arial"/>
          <w:i/>
          <w:color w:val="000000"/>
          <w:sz w:val="16"/>
          <w:szCs w:val="16"/>
        </w:rPr>
        <w:t>Dinh</w:t>
      </w:r>
      <w:proofErr w:type="spellEnd"/>
      <w:r w:rsidRPr="00A9221C">
        <w:rPr>
          <w:rFonts w:ascii="Arial" w:hAnsi="Arial" w:cs="Arial"/>
          <w:i/>
          <w:color w:val="000000"/>
          <w:sz w:val="16"/>
          <w:szCs w:val="16"/>
        </w:rPr>
        <w:t xml:space="preserve"> Duong</w:t>
      </w:r>
      <w:r w:rsidRPr="00A9221C">
        <w:rPr>
          <w:rFonts w:ascii="Arial" w:hAnsi="Arial" w:cs="Arial"/>
          <w:i/>
          <w:color w:val="000000"/>
          <w:sz w:val="16"/>
          <w:szCs w:val="16"/>
          <w:vertAlign w:val="superscript"/>
        </w:rPr>
        <w:t>1</w:t>
      </w:r>
      <w:r w:rsidRPr="00A9221C">
        <w:rPr>
          <w:rFonts w:ascii="Arial" w:hAnsi="Arial" w:cs="Arial"/>
          <w:i/>
          <w:color w:val="000000"/>
          <w:sz w:val="16"/>
          <w:szCs w:val="16"/>
        </w:rPr>
        <w:t>,</w:t>
      </w:r>
      <w:r w:rsidRPr="00A9221C">
        <w:rPr>
          <w:rFonts w:ascii="Arial" w:hAnsi="Arial" w:cs="Arial"/>
          <w:i/>
          <w:color w:val="000000"/>
          <w:sz w:val="16"/>
          <w:szCs w:val="16"/>
        </w:rPr>
        <w:br/>
        <w:t xml:space="preserve"> Doan </w:t>
      </w:r>
      <w:proofErr w:type="spellStart"/>
      <w:r w:rsidRPr="00A9221C">
        <w:rPr>
          <w:rFonts w:ascii="Arial" w:hAnsi="Arial" w:cs="Arial"/>
          <w:i/>
          <w:color w:val="000000"/>
          <w:sz w:val="16"/>
          <w:szCs w:val="16"/>
        </w:rPr>
        <w:t>Vuong</w:t>
      </w:r>
      <w:proofErr w:type="spellEnd"/>
      <w:r w:rsidRPr="00A9221C">
        <w:rPr>
          <w:rFonts w:ascii="Arial" w:hAnsi="Arial" w:cs="Arial"/>
          <w:i/>
          <w:color w:val="000000"/>
          <w:sz w:val="16"/>
          <w:szCs w:val="16"/>
        </w:rPr>
        <w:t xml:space="preserve"> Diem Khanh</w:t>
      </w:r>
      <w:r w:rsidRPr="00A9221C">
        <w:rPr>
          <w:rFonts w:ascii="Arial" w:hAnsi="Arial" w:cs="Arial"/>
          <w:i/>
          <w:color w:val="000000"/>
          <w:sz w:val="16"/>
          <w:szCs w:val="16"/>
          <w:vertAlign w:val="superscript"/>
        </w:rPr>
        <w:t>1,2</w:t>
      </w:r>
      <w:r w:rsidRPr="00A9221C">
        <w:rPr>
          <w:rFonts w:ascii="Arial" w:hAnsi="Arial" w:cs="Arial"/>
          <w:i/>
          <w:color w:val="000000"/>
          <w:sz w:val="16"/>
          <w:szCs w:val="16"/>
        </w:rPr>
        <w:t xml:space="preserve">, Hoang </w:t>
      </w:r>
      <w:proofErr w:type="spellStart"/>
      <w:r w:rsidRPr="00A9221C">
        <w:rPr>
          <w:rFonts w:ascii="Arial" w:hAnsi="Arial" w:cs="Arial"/>
          <w:i/>
          <w:color w:val="000000"/>
          <w:sz w:val="16"/>
          <w:szCs w:val="16"/>
        </w:rPr>
        <w:t>Dinh</w:t>
      </w:r>
      <w:proofErr w:type="spellEnd"/>
      <w:r w:rsidRPr="00A9221C">
        <w:rPr>
          <w:rFonts w:ascii="Arial" w:hAnsi="Arial" w:cs="Arial"/>
          <w:i/>
          <w:color w:val="000000"/>
          <w:sz w:val="16"/>
          <w:szCs w:val="16"/>
        </w:rPr>
        <w:t xml:space="preserve"> Hue</w:t>
      </w:r>
      <w:r w:rsidRPr="00A9221C">
        <w:rPr>
          <w:rFonts w:ascii="Arial" w:hAnsi="Arial" w:cs="Arial"/>
          <w:i/>
          <w:color w:val="000000"/>
          <w:sz w:val="16"/>
          <w:szCs w:val="16"/>
          <w:vertAlign w:val="superscript"/>
        </w:rPr>
        <w:t>1</w:t>
      </w:r>
      <w:r w:rsidRPr="00A9221C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proofErr w:type="spellStart"/>
      <w:r w:rsidRPr="00A9221C">
        <w:rPr>
          <w:rFonts w:ascii="Arial" w:hAnsi="Arial" w:cs="Arial"/>
          <w:i/>
          <w:color w:val="000000"/>
          <w:sz w:val="16"/>
          <w:szCs w:val="16"/>
        </w:rPr>
        <w:t>Lương</w:t>
      </w:r>
      <w:proofErr w:type="spellEnd"/>
      <w:r w:rsidRPr="00A9221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A9221C">
        <w:rPr>
          <w:rFonts w:ascii="Arial" w:hAnsi="Arial" w:cs="Arial"/>
          <w:i/>
          <w:color w:val="000000"/>
          <w:sz w:val="16"/>
          <w:szCs w:val="16"/>
        </w:rPr>
        <w:t>Thanh</w:t>
      </w:r>
      <w:proofErr w:type="spellEnd"/>
      <w:r w:rsidRPr="00A9221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A9221C">
        <w:rPr>
          <w:rFonts w:ascii="Arial" w:hAnsi="Arial" w:cs="Arial"/>
          <w:i/>
          <w:color w:val="000000"/>
          <w:sz w:val="16"/>
          <w:szCs w:val="16"/>
        </w:rPr>
        <w:t>Bao</w:t>
      </w:r>
      <w:proofErr w:type="spellEnd"/>
      <w:r w:rsidRPr="00A9221C">
        <w:rPr>
          <w:rFonts w:ascii="Arial" w:hAnsi="Arial" w:cs="Arial"/>
          <w:i/>
          <w:color w:val="000000"/>
          <w:sz w:val="16"/>
          <w:szCs w:val="16"/>
        </w:rPr>
        <w:t xml:space="preserve"> Yen</w:t>
      </w:r>
      <w:r w:rsidRPr="00A9221C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 </w:t>
      </w:r>
    </w:p>
    <w:p w:rsidR="0087667E" w:rsidRPr="00A9221C" w:rsidRDefault="0087667E" w:rsidP="0087667E">
      <w:pPr>
        <w:spacing w:after="0" w:line="240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A9221C">
        <w:rPr>
          <w:rFonts w:ascii="Arial" w:hAnsi="Arial" w:cs="Arial"/>
          <w:i/>
          <w:color w:val="000000"/>
          <w:sz w:val="16"/>
          <w:szCs w:val="16"/>
          <w:vertAlign w:val="superscript"/>
        </w:rPr>
        <w:t>1</w:t>
      </w:r>
      <w:r w:rsidRPr="00A9221C">
        <w:rPr>
          <w:rFonts w:ascii="Arial" w:hAnsi="Arial" w:cs="Arial"/>
          <w:i/>
          <w:color w:val="000000"/>
          <w:sz w:val="16"/>
          <w:szCs w:val="16"/>
        </w:rPr>
        <w:t xml:space="preserve"> Faculty of Public Health, Hue University of Medicine &amp; Pharmacy (Hue UMP), Vietnam</w:t>
      </w:r>
    </w:p>
    <w:p w:rsidR="0087667E" w:rsidRPr="00A9221C" w:rsidRDefault="0087667E" w:rsidP="0087667E">
      <w:pPr>
        <w:spacing w:after="0" w:line="240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A9221C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2 </w:t>
      </w:r>
      <w:r w:rsidRPr="00A9221C">
        <w:rPr>
          <w:rFonts w:ascii="Arial" w:hAnsi="Arial" w:cs="Arial"/>
          <w:i/>
          <w:color w:val="000000"/>
          <w:sz w:val="16"/>
          <w:szCs w:val="16"/>
        </w:rPr>
        <w:t>Institute for Community Health Research, Hue UMP</w:t>
      </w:r>
    </w:p>
    <w:p w:rsidR="0087667E" w:rsidRPr="00A9221C" w:rsidRDefault="0087667E" w:rsidP="0087667E">
      <w:pPr>
        <w:spacing w:after="120" w:line="360" w:lineRule="auto"/>
        <w:rPr>
          <w:rFonts w:ascii="Arial" w:hAnsi="Arial" w:cs="Arial"/>
          <w:i/>
          <w:color w:val="000000"/>
          <w:szCs w:val="20"/>
        </w:rPr>
      </w:pPr>
    </w:p>
    <w:p w:rsidR="0087667E" w:rsidRPr="00C00BEE" w:rsidRDefault="0087667E" w:rsidP="0087667E">
      <w:pPr>
        <w:spacing w:after="120" w:line="360" w:lineRule="auto"/>
        <w:jc w:val="center"/>
        <w:rPr>
          <w:rFonts w:ascii="Arial" w:hAnsi="Arial" w:cs="Arial"/>
          <w:i/>
          <w:color w:val="000000"/>
          <w:sz w:val="24"/>
          <w:szCs w:val="20"/>
        </w:rPr>
      </w:pPr>
      <w:r w:rsidRPr="00C00BEE">
        <w:rPr>
          <w:rFonts w:ascii="Arial" w:hAnsi="Arial" w:cs="Arial"/>
          <w:b/>
          <w:color w:val="000000"/>
          <w:sz w:val="24"/>
          <w:szCs w:val="20"/>
        </w:rPr>
        <w:t>ABSTRACT</w:t>
      </w:r>
    </w:p>
    <w:p w:rsidR="0087667E" w:rsidRPr="004B491D" w:rsidRDefault="0087667E" w:rsidP="0087667E">
      <w:pPr>
        <w:spacing w:after="120" w:line="360" w:lineRule="auto"/>
        <w:jc w:val="both"/>
        <w:outlineLvl w:val="3"/>
        <w:rPr>
          <w:rFonts w:ascii="Arial" w:hAnsi="Arial" w:cs="Arial"/>
          <w:color w:val="000000"/>
          <w:sz w:val="20"/>
          <w:szCs w:val="20"/>
        </w:rPr>
      </w:pPr>
      <w:r w:rsidRPr="004B491D">
        <w:rPr>
          <w:rFonts w:ascii="Arial" w:hAnsi="Arial" w:cs="Arial"/>
          <w:b/>
          <w:color w:val="000000"/>
          <w:sz w:val="20"/>
          <w:szCs w:val="20"/>
        </w:rPr>
        <w:t>Background:</w:t>
      </w:r>
      <w:r w:rsidRPr="004B491D">
        <w:rPr>
          <w:rFonts w:ascii="Arial" w:hAnsi="Arial" w:cs="Arial"/>
          <w:color w:val="000000"/>
          <w:sz w:val="20"/>
          <w:szCs w:val="20"/>
        </w:rPr>
        <w:t xml:space="preserve"> Health literacy (HL) has been concluded as a stronger predictor of an individual’s health status than income, employment status, education level and racial or ethnic group. In Vietnam, studies related to HL were limited.</w:t>
      </w:r>
    </w:p>
    <w:p w:rsidR="0087667E" w:rsidRPr="004B491D" w:rsidRDefault="0087667E" w:rsidP="0087667E">
      <w:pPr>
        <w:pStyle w:val="Heading4"/>
        <w:spacing w:before="0" w:after="120" w:line="360" w:lineRule="auto"/>
        <w:jc w:val="both"/>
        <w:rPr>
          <w:rFonts w:ascii="Arial" w:eastAsia="Calibri" w:hAnsi="Arial" w:cs="Arial"/>
          <w:b w:val="0"/>
          <w:bCs w:val="0"/>
          <w:color w:val="000000"/>
          <w:sz w:val="20"/>
          <w:szCs w:val="20"/>
        </w:rPr>
      </w:pPr>
      <w:r w:rsidRPr="004B491D">
        <w:rPr>
          <w:rFonts w:ascii="Arial" w:eastAsia="Calibri" w:hAnsi="Arial" w:cs="Arial"/>
          <w:bCs w:val="0"/>
          <w:color w:val="000000"/>
          <w:sz w:val="20"/>
          <w:szCs w:val="20"/>
        </w:rPr>
        <w:t>Aims:</w:t>
      </w:r>
      <w:r w:rsidRPr="004B491D">
        <w:rPr>
          <w:rFonts w:ascii="Arial" w:eastAsia="Calibri" w:hAnsi="Arial" w:cs="Arial"/>
          <w:b w:val="0"/>
          <w:bCs w:val="0"/>
          <w:color w:val="000000"/>
          <w:sz w:val="20"/>
          <w:szCs w:val="20"/>
        </w:rPr>
        <w:t xml:space="preserve"> To examine the HL levels and its related factors among adults in Hue city, Vietnam.</w:t>
      </w:r>
    </w:p>
    <w:p w:rsidR="0087667E" w:rsidRPr="004B491D" w:rsidRDefault="0087667E" w:rsidP="0087667E">
      <w:pPr>
        <w:pStyle w:val="Heading4"/>
        <w:spacing w:before="0" w:after="120" w:line="360" w:lineRule="auto"/>
        <w:jc w:val="both"/>
        <w:rPr>
          <w:rFonts w:ascii="Arial" w:eastAsia="Calibri" w:hAnsi="Arial" w:cs="Arial"/>
          <w:b w:val="0"/>
          <w:bCs w:val="0"/>
          <w:color w:val="000000"/>
          <w:sz w:val="20"/>
          <w:szCs w:val="20"/>
        </w:rPr>
      </w:pPr>
      <w:r w:rsidRPr="004B491D">
        <w:rPr>
          <w:rFonts w:ascii="Arial" w:eastAsia="Calibri" w:hAnsi="Arial" w:cs="Arial"/>
          <w:bCs w:val="0"/>
          <w:color w:val="000000"/>
          <w:sz w:val="20"/>
          <w:szCs w:val="20"/>
        </w:rPr>
        <w:t>Methods:</w:t>
      </w:r>
      <w:r w:rsidRPr="004B491D">
        <w:rPr>
          <w:rFonts w:ascii="Arial" w:eastAsia="Calibri" w:hAnsi="Arial" w:cs="Arial"/>
          <w:b w:val="0"/>
          <w:bCs w:val="0"/>
          <w:color w:val="000000"/>
          <w:sz w:val="20"/>
          <w:szCs w:val="20"/>
        </w:rPr>
        <w:t xml:space="preserve"> This cross-sectional study was conducted in Hue, a City in the central of Vietnam, in 2015. A randomly selected sample of 1,005 adults aged between 18-60 years old, who lived in Hue during the past 6 months at the time we collected data, were examined via a face to face interview. HL was measured by questionnaire of HL survey in Asia (HLS-Asia-Q), which was modified from the HL survey in Europe questionnaire (HLS-EU-Q). We used multiple linear regression to identify factors significantly associated with general-HL (GEN-HL).</w:t>
      </w:r>
    </w:p>
    <w:p w:rsidR="0087667E" w:rsidRPr="004B491D" w:rsidRDefault="0087667E" w:rsidP="0087667E">
      <w:pPr>
        <w:pStyle w:val="Heading4"/>
        <w:spacing w:before="0" w:after="120" w:line="360" w:lineRule="auto"/>
        <w:jc w:val="both"/>
        <w:rPr>
          <w:rFonts w:ascii="Arial" w:eastAsia="Calibri" w:hAnsi="Arial" w:cs="Arial"/>
          <w:b w:val="0"/>
          <w:bCs w:val="0"/>
          <w:color w:val="000000"/>
          <w:sz w:val="20"/>
          <w:szCs w:val="20"/>
        </w:rPr>
      </w:pPr>
      <w:r w:rsidRPr="004B491D">
        <w:rPr>
          <w:rFonts w:ascii="Arial" w:eastAsia="Calibri" w:hAnsi="Arial" w:cs="Arial"/>
          <w:bCs w:val="0"/>
          <w:color w:val="000000"/>
          <w:sz w:val="20"/>
          <w:szCs w:val="20"/>
        </w:rPr>
        <w:t>Results:</w:t>
      </w:r>
      <w:r w:rsidRPr="004B491D">
        <w:rPr>
          <w:rFonts w:ascii="Arial" w:eastAsia="Calibri" w:hAnsi="Arial" w:cs="Arial"/>
          <w:b w:val="0"/>
          <w:bCs w:val="0"/>
          <w:color w:val="000000"/>
          <w:sz w:val="20"/>
          <w:szCs w:val="20"/>
        </w:rPr>
        <w:t xml:space="preserve"> The mean GEN-HL score was 28.7±7.6. The proportions of “inadequate” (GEN-HL: 0-25), “problematic” (GEN-HL: &gt;25-33), “sufficient” (GEN-HL: &gt;33-42) and “excellent” (GEN-HL: &gt;42-50) in HL were 28.5%, 46.0%, 22.0% and 3.6%, respectively. Findings showed that the limited HL (GEN-HL≤33) were 64.7% in health care, 72.5% in disease prevention and 76.6% in health promotion. Factors associated with increased GEN-HL scores were higher education level; while </w:t>
      </w:r>
      <w:proofErr w:type="spellStart"/>
      <w:r w:rsidRPr="004B491D">
        <w:rPr>
          <w:rFonts w:ascii="Arial" w:eastAsia="Calibri" w:hAnsi="Arial" w:cs="Arial"/>
          <w:b w:val="0"/>
          <w:bCs w:val="0"/>
          <w:color w:val="000000"/>
          <w:sz w:val="20"/>
          <w:szCs w:val="20"/>
        </w:rPr>
        <w:t>unwatching</w:t>
      </w:r>
      <w:proofErr w:type="spellEnd"/>
      <w:r w:rsidRPr="004B491D">
        <w:rPr>
          <w:rFonts w:ascii="Arial" w:eastAsia="Calibri" w:hAnsi="Arial" w:cs="Arial"/>
          <w:b w:val="0"/>
          <w:bCs w:val="0"/>
          <w:color w:val="000000"/>
          <w:sz w:val="20"/>
          <w:szCs w:val="20"/>
        </w:rPr>
        <w:t xml:space="preserve"> medical TV program, poorer health status, or unable to pay for medical services were associated with decreased that scores.</w:t>
      </w:r>
    </w:p>
    <w:p w:rsidR="0087667E" w:rsidRPr="004B491D" w:rsidRDefault="0087667E" w:rsidP="0087667E">
      <w:pPr>
        <w:pStyle w:val="BodyText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B491D">
        <w:rPr>
          <w:rFonts w:ascii="Arial" w:hAnsi="Arial" w:cs="Arial"/>
          <w:b/>
          <w:color w:val="000000"/>
          <w:sz w:val="20"/>
          <w:szCs w:val="20"/>
        </w:rPr>
        <w:t>Conclusion:</w:t>
      </w:r>
      <w:r w:rsidRPr="004B491D">
        <w:rPr>
          <w:rFonts w:ascii="Arial" w:hAnsi="Arial" w:cs="Arial"/>
          <w:color w:val="000000"/>
          <w:sz w:val="20"/>
          <w:szCs w:val="20"/>
        </w:rPr>
        <w:t xml:space="preserve"> The proportions of limited HL were high in health care, disease prevention and health promotion Findings of this study can be considered for local-level measurement comparisons of HL in Vietnam.</w:t>
      </w:r>
    </w:p>
    <w:p w:rsidR="0087667E" w:rsidRDefault="0087667E" w:rsidP="0087667E">
      <w:pPr>
        <w:pStyle w:val="Heading4"/>
        <w:spacing w:before="0" w:after="120" w:line="360" w:lineRule="auto"/>
        <w:jc w:val="both"/>
        <w:rPr>
          <w:rFonts w:ascii="Arial" w:eastAsia="Calibri" w:hAnsi="Arial" w:cs="Arial"/>
          <w:b w:val="0"/>
          <w:bCs w:val="0"/>
          <w:i/>
          <w:color w:val="000000"/>
          <w:sz w:val="20"/>
          <w:szCs w:val="20"/>
        </w:rPr>
      </w:pPr>
      <w:r w:rsidRPr="004B491D">
        <w:rPr>
          <w:rFonts w:ascii="Arial" w:eastAsia="Calibri" w:hAnsi="Arial" w:cs="Arial"/>
          <w:bCs w:val="0"/>
          <w:color w:val="000000"/>
          <w:sz w:val="20"/>
          <w:szCs w:val="20"/>
        </w:rPr>
        <w:t>Key words:</w:t>
      </w:r>
      <w:r w:rsidRPr="004B491D">
        <w:rPr>
          <w:rFonts w:ascii="Arial" w:eastAsia="Calibri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4B491D">
        <w:rPr>
          <w:rFonts w:ascii="Arial" w:eastAsia="Calibri" w:hAnsi="Arial" w:cs="Arial"/>
          <w:b w:val="0"/>
          <w:bCs w:val="0"/>
          <w:i/>
          <w:color w:val="000000"/>
          <w:sz w:val="20"/>
          <w:szCs w:val="20"/>
        </w:rPr>
        <w:t>health literacy, adults, risk factor, Vietnam, HLS-Asia-Q.</w:t>
      </w:r>
    </w:p>
    <w:p w:rsidR="0087667E" w:rsidRDefault="0087667E" w:rsidP="0087667E">
      <w:pPr>
        <w:rPr>
          <w:lang w:val="x-none" w:eastAsia="x-none"/>
        </w:rPr>
      </w:pPr>
    </w:p>
    <w:p w:rsidR="0087667E" w:rsidRPr="004B491D" w:rsidRDefault="0087667E" w:rsidP="0087667E">
      <w:pPr>
        <w:rPr>
          <w:lang w:val="x-none" w:eastAsia="x-none"/>
        </w:rPr>
      </w:pPr>
    </w:p>
    <w:p w:rsidR="00310889" w:rsidRDefault="00310889"/>
    <w:sectPr w:rsidR="00310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7E"/>
    <w:rsid w:val="00310889"/>
    <w:rsid w:val="0087667E"/>
    <w:rsid w:val="00E5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7E"/>
    <w:pPr>
      <w:spacing w:after="160" w:line="259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67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7667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semiHidden/>
    <w:unhideWhenUsed/>
    <w:rsid w:val="0087667E"/>
    <w:pPr>
      <w:spacing w:after="120" w:line="276" w:lineRule="auto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7667E"/>
    <w:rPr>
      <w:rFonts w:ascii="Calibri" w:eastAsia="Calibri" w:hAnsi="Calibri" w:cs="Times New Roman"/>
      <w:lang w:val="x-none" w:eastAsia="x-none"/>
    </w:rPr>
  </w:style>
  <w:style w:type="character" w:customStyle="1" w:styleId="BodyTextChar1">
    <w:name w:val="Body Text Char1"/>
    <w:uiPriority w:val="99"/>
    <w:rsid w:val="0087667E"/>
    <w:rPr>
      <w:rFonts w:ascii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7E"/>
    <w:pPr>
      <w:spacing w:after="160" w:line="259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67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7667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semiHidden/>
    <w:unhideWhenUsed/>
    <w:rsid w:val="0087667E"/>
    <w:pPr>
      <w:spacing w:after="120" w:line="276" w:lineRule="auto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7667E"/>
    <w:rPr>
      <w:rFonts w:ascii="Calibri" w:eastAsia="Calibri" w:hAnsi="Calibri" w:cs="Times New Roman"/>
      <w:lang w:val="x-none" w:eastAsia="x-none"/>
    </w:rPr>
  </w:style>
  <w:style w:type="character" w:customStyle="1" w:styleId="BodyTextChar1">
    <w:name w:val="Body Text Char1"/>
    <w:uiPriority w:val="99"/>
    <w:rsid w:val="0087667E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Telecom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dc:description/>
  <cp:lastModifiedBy>Azure</cp:lastModifiedBy>
  <cp:revision>1</cp:revision>
  <dcterms:created xsi:type="dcterms:W3CDTF">2015-08-14T07:52:00Z</dcterms:created>
  <dcterms:modified xsi:type="dcterms:W3CDTF">2015-08-14T07:53:00Z</dcterms:modified>
</cp:coreProperties>
</file>